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8A3D8" w14:textId="31FA28BE" w:rsidR="007E47C7" w:rsidRPr="002206C7" w:rsidRDefault="007E47C7" w:rsidP="00BF56F4">
      <w:pPr>
        <w:rPr>
          <w:rFonts w:cstheme="minorHAnsi"/>
          <w:sz w:val="20"/>
          <w:szCs w:val="20"/>
        </w:rPr>
      </w:pPr>
      <w:r w:rsidRPr="002206C7">
        <w:rPr>
          <w:rFonts w:cstheme="minorHAnsi"/>
          <w:sz w:val="20"/>
          <w:szCs w:val="20"/>
        </w:rPr>
        <w:t>November 18, 2025</w:t>
      </w:r>
    </w:p>
    <w:p w14:paraId="425E2F81" w14:textId="4668592A" w:rsidR="00307178" w:rsidRPr="007F2AFF" w:rsidRDefault="00307178" w:rsidP="00307178">
      <w:pPr>
        <w:rPr>
          <w:rFonts w:cstheme="minorHAnsi"/>
          <w:b/>
          <w:bCs/>
        </w:rPr>
      </w:pPr>
      <w:r w:rsidRPr="007F2AFF">
        <w:rPr>
          <w:rFonts w:cstheme="minorHAnsi"/>
          <w:b/>
          <w:bCs/>
        </w:rPr>
        <w:t xml:space="preserve">RE:  Housing in Parks </w:t>
      </w:r>
      <w:r w:rsidR="00397AB2">
        <w:rPr>
          <w:rFonts w:cstheme="minorHAnsi"/>
          <w:b/>
          <w:bCs/>
        </w:rPr>
        <w:t>not</w:t>
      </w:r>
      <w:r w:rsidRPr="007F2AFF">
        <w:rPr>
          <w:rFonts w:cstheme="minorHAnsi"/>
          <w:b/>
          <w:bCs/>
        </w:rPr>
        <w:t xml:space="preserve"> Parking Lots</w:t>
      </w:r>
    </w:p>
    <w:p w14:paraId="321BC9B9" w14:textId="4A8D057F" w:rsidR="007E47C7" w:rsidRPr="002206C7" w:rsidRDefault="007E47C7" w:rsidP="00BF56F4">
      <w:pPr>
        <w:rPr>
          <w:rFonts w:cstheme="minorHAnsi"/>
          <w:sz w:val="20"/>
          <w:szCs w:val="20"/>
        </w:rPr>
      </w:pPr>
      <w:r w:rsidRPr="002206C7">
        <w:rPr>
          <w:rFonts w:cstheme="minorHAnsi"/>
          <w:sz w:val="20"/>
          <w:szCs w:val="20"/>
        </w:rPr>
        <w:t>Dear Mayor Combs, City Council Members and City Counselman Justin Murphy:</w:t>
      </w:r>
    </w:p>
    <w:p w14:paraId="0F82AE0C" w14:textId="77777777" w:rsidR="00030C06" w:rsidRPr="002206C7" w:rsidRDefault="00307178" w:rsidP="00BF56F4">
      <w:pPr>
        <w:rPr>
          <w:rFonts w:cstheme="minorHAnsi"/>
          <w:sz w:val="20"/>
          <w:szCs w:val="20"/>
        </w:rPr>
      </w:pPr>
      <w:r w:rsidRPr="002206C7">
        <w:rPr>
          <w:rFonts w:cstheme="minorHAnsi"/>
          <w:sz w:val="20"/>
          <w:szCs w:val="20"/>
        </w:rPr>
        <w:t xml:space="preserve">Taking over the Menlo Park Downtown parking lots is not only bad for the local businesses, but for families who need affordable housing. </w:t>
      </w:r>
    </w:p>
    <w:p w14:paraId="0E240B0A" w14:textId="08D0C9CC" w:rsidR="00307178" w:rsidRPr="002206C7" w:rsidRDefault="00307178" w:rsidP="00BF56F4">
      <w:pPr>
        <w:rPr>
          <w:rFonts w:cstheme="minorHAnsi"/>
          <w:sz w:val="20"/>
          <w:szCs w:val="20"/>
        </w:rPr>
      </w:pPr>
      <w:r w:rsidRPr="002206C7">
        <w:rPr>
          <w:rFonts w:cstheme="minorHAnsi"/>
          <w:sz w:val="20"/>
          <w:szCs w:val="20"/>
        </w:rPr>
        <w:t xml:space="preserve">The City of Menlo Park has </w:t>
      </w:r>
      <w:r w:rsidRPr="007F2AFF">
        <w:rPr>
          <w:rFonts w:cstheme="minorHAnsi"/>
          <w:b/>
          <w:bCs/>
          <w:sz w:val="20"/>
          <w:szCs w:val="20"/>
          <w:u w:val="single"/>
        </w:rPr>
        <w:t>16 city owned parks plus the Civic Center</w:t>
      </w:r>
      <w:r w:rsidR="00030C06" w:rsidRPr="002206C7">
        <w:rPr>
          <w:rFonts w:cstheme="minorHAnsi"/>
          <w:sz w:val="20"/>
          <w:szCs w:val="20"/>
        </w:rPr>
        <w:t xml:space="preserve"> which would be much more conducive to providing families with a stable, high quality and affordable home without overcrowding as well as a support for integration into the community. Pushing all the very </w:t>
      </w:r>
      <w:proofErr w:type="gramStart"/>
      <w:r w:rsidR="00030C06" w:rsidRPr="002206C7">
        <w:rPr>
          <w:rFonts w:cstheme="minorHAnsi"/>
          <w:sz w:val="20"/>
          <w:szCs w:val="20"/>
        </w:rPr>
        <w:t>low and low income</w:t>
      </w:r>
      <w:proofErr w:type="gramEnd"/>
      <w:r w:rsidR="00030C06" w:rsidRPr="002206C7">
        <w:rPr>
          <w:rFonts w:cstheme="minorHAnsi"/>
          <w:sz w:val="20"/>
          <w:szCs w:val="20"/>
        </w:rPr>
        <w:t xml:space="preserve"> families into downtown parking lots will create isolationism, overcrowded and unsafe conditions leading to a lack of stability.</w:t>
      </w:r>
    </w:p>
    <w:p w14:paraId="56BCF0F9" w14:textId="62F0702E" w:rsidR="00CB516E" w:rsidRPr="002206C7" w:rsidRDefault="00307178" w:rsidP="00BF56F4">
      <w:pPr>
        <w:rPr>
          <w:rFonts w:cstheme="minorHAnsi"/>
          <w:sz w:val="20"/>
          <w:szCs w:val="20"/>
        </w:rPr>
      </w:pPr>
      <w:r w:rsidRPr="002206C7">
        <w:rPr>
          <w:rFonts w:cstheme="minorHAnsi"/>
          <w:sz w:val="20"/>
          <w:szCs w:val="20"/>
        </w:rPr>
        <w:t>Alternative locations</w:t>
      </w:r>
      <w:r w:rsidR="00030C06" w:rsidRPr="002206C7">
        <w:rPr>
          <w:rFonts w:cstheme="minorHAnsi"/>
          <w:sz w:val="20"/>
          <w:szCs w:val="20"/>
        </w:rPr>
        <w:t xml:space="preserve"> </w:t>
      </w:r>
      <w:r w:rsidRPr="002206C7">
        <w:rPr>
          <w:rFonts w:cstheme="minorHAnsi"/>
          <w:sz w:val="20"/>
          <w:szCs w:val="20"/>
        </w:rPr>
        <w:t>for housing</w:t>
      </w:r>
      <w:r w:rsidR="00030C06" w:rsidRPr="002206C7">
        <w:rPr>
          <w:rFonts w:cstheme="minorHAnsi"/>
          <w:sz w:val="20"/>
          <w:szCs w:val="20"/>
        </w:rPr>
        <w:t>, such as the examples shown below,</w:t>
      </w:r>
      <w:r w:rsidRPr="002206C7">
        <w:rPr>
          <w:rFonts w:cstheme="minorHAnsi"/>
          <w:sz w:val="20"/>
          <w:szCs w:val="20"/>
        </w:rPr>
        <w:t xml:space="preserve"> would be much better for families as s</w:t>
      </w:r>
      <w:r w:rsidR="007E47C7" w:rsidRPr="002206C7">
        <w:rPr>
          <w:rFonts w:cstheme="minorHAnsi"/>
          <w:sz w:val="20"/>
          <w:szCs w:val="20"/>
        </w:rPr>
        <w:t xml:space="preserve">tudies </w:t>
      </w:r>
      <w:r w:rsidRPr="002206C7">
        <w:rPr>
          <w:rFonts w:cstheme="minorHAnsi"/>
          <w:sz w:val="20"/>
          <w:szCs w:val="20"/>
        </w:rPr>
        <w:t>d</w:t>
      </w:r>
      <w:r w:rsidR="007E47C7" w:rsidRPr="002206C7">
        <w:rPr>
          <w:rFonts w:cstheme="minorHAnsi"/>
          <w:sz w:val="20"/>
          <w:szCs w:val="20"/>
        </w:rPr>
        <w:t xml:space="preserve">emonstrate </w:t>
      </w:r>
      <w:r w:rsidRPr="002206C7">
        <w:rPr>
          <w:rFonts w:cstheme="minorHAnsi"/>
          <w:sz w:val="20"/>
          <w:szCs w:val="20"/>
        </w:rPr>
        <w:t>the i</w:t>
      </w:r>
      <w:r w:rsidR="007E47C7" w:rsidRPr="002206C7">
        <w:rPr>
          <w:rFonts w:cstheme="minorHAnsi"/>
          <w:sz w:val="20"/>
          <w:szCs w:val="20"/>
        </w:rPr>
        <w:t xml:space="preserve">mpact of </w:t>
      </w:r>
      <w:r w:rsidRPr="002206C7">
        <w:rPr>
          <w:rFonts w:cstheme="minorHAnsi"/>
          <w:sz w:val="20"/>
          <w:szCs w:val="20"/>
        </w:rPr>
        <w:t>e</w:t>
      </w:r>
      <w:r w:rsidR="007E47C7" w:rsidRPr="002206C7">
        <w:rPr>
          <w:rFonts w:cstheme="minorHAnsi"/>
          <w:sz w:val="20"/>
          <w:szCs w:val="20"/>
        </w:rPr>
        <w:t xml:space="preserve">nvironment on </w:t>
      </w:r>
      <w:r w:rsidRPr="002206C7">
        <w:rPr>
          <w:rFonts w:cstheme="minorHAnsi"/>
          <w:sz w:val="20"/>
          <w:szCs w:val="20"/>
        </w:rPr>
        <w:t>c</w:t>
      </w:r>
      <w:r w:rsidR="007E47C7" w:rsidRPr="002206C7">
        <w:rPr>
          <w:rFonts w:cstheme="minorHAnsi"/>
          <w:sz w:val="20"/>
          <w:szCs w:val="20"/>
        </w:rPr>
        <w:t>hildren</w:t>
      </w:r>
      <w:r w:rsidRPr="002206C7">
        <w:rPr>
          <w:rFonts w:cstheme="minorHAnsi"/>
          <w:sz w:val="20"/>
          <w:szCs w:val="20"/>
        </w:rPr>
        <w:t>.</w:t>
      </w:r>
    </w:p>
    <w:p w14:paraId="6499A85D" w14:textId="298C95A1" w:rsidR="00CB516E" w:rsidRPr="00CB516E" w:rsidRDefault="00CB516E" w:rsidP="00CB516E">
      <w:pPr>
        <w:rPr>
          <w:rFonts w:cstheme="minorHAnsi"/>
          <w:sz w:val="20"/>
          <w:szCs w:val="20"/>
        </w:rPr>
      </w:pPr>
      <w:r w:rsidRPr="00CB516E">
        <w:rPr>
          <w:rFonts w:cstheme="minorHAnsi"/>
          <w:sz w:val="20"/>
          <w:szCs w:val="20"/>
        </w:rPr>
        <w:t>Studies show that a child's </w:t>
      </w:r>
      <w:r w:rsidRPr="00CB516E">
        <w:rPr>
          <w:rFonts w:cstheme="minorHAnsi"/>
          <w:b/>
          <w:bCs/>
          <w:sz w:val="20"/>
          <w:szCs w:val="20"/>
        </w:rPr>
        <w:t>housing environment significantly impacts their academic performance</w:t>
      </w:r>
      <w:r w:rsidRPr="00CB516E">
        <w:rPr>
          <w:rFonts w:cstheme="minorHAnsi"/>
          <w:sz w:val="20"/>
          <w:szCs w:val="20"/>
        </w:rPr>
        <w:t xml:space="preserve">, </w:t>
      </w:r>
      <w:r w:rsidR="00307178" w:rsidRPr="002206C7">
        <w:rPr>
          <w:rFonts w:cstheme="minorHAnsi"/>
          <w:sz w:val="20"/>
          <w:szCs w:val="20"/>
        </w:rPr>
        <w:t>and</w:t>
      </w:r>
      <w:r w:rsidRPr="00CB516E">
        <w:rPr>
          <w:rFonts w:cstheme="minorHAnsi"/>
          <w:sz w:val="20"/>
          <w:szCs w:val="20"/>
        </w:rPr>
        <w:t xml:space="preserve"> the effects are generally tied to factors like housing </w:t>
      </w:r>
      <w:r w:rsidRPr="00CB516E">
        <w:rPr>
          <w:rFonts w:cstheme="minorHAnsi"/>
          <w:b/>
          <w:bCs/>
          <w:sz w:val="20"/>
          <w:szCs w:val="20"/>
        </w:rPr>
        <w:t>stability, quality, affordability, and neighborhood characteristics</w:t>
      </w:r>
      <w:r w:rsidRPr="00CB516E">
        <w:rPr>
          <w:rFonts w:cstheme="minorHAnsi"/>
          <w:sz w:val="20"/>
          <w:szCs w:val="20"/>
        </w:rPr>
        <w:t>, rather than the physical structure (apartment versus house) itself. </w:t>
      </w:r>
    </w:p>
    <w:p w14:paraId="38E3396E" w14:textId="000E6FD4" w:rsidR="00CB516E" w:rsidRPr="00CB516E" w:rsidRDefault="00CB516E" w:rsidP="00FD2A4C">
      <w:pPr>
        <w:spacing w:after="0" w:line="240" w:lineRule="auto"/>
        <w:rPr>
          <w:rFonts w:cstheme="minorHAnsi"/>
          <w:sz w:val="20"/>
          <w:szCs w:val="20"/>
        </w:rPr>
      </w:pPr>
      <w:r w:rsidRPr="00CB516E">
        <w:rPr>
          <w:rFonts w:cstheme="minorHAnsi"/>
          <w:b/>
          <w:bCs/>
          <w:sz w:val="20"/>
          <w:szCs w:val="20"/>
        </w:rPr>
        <w:t>Key Factors Influencing Academic Outcomes</w:t>
      </w:r>
      <w:r w:rsidR="00FD2A4C">
        <w:rPr>
          <w:rFonts w:cstheme="minorHAnsi"/>
          <w:b/>
          <w:bCs/>
          <w:sz w:val="20"/>
          <w:szCs w:val="20"/>
        </w:rPr>
        <w:t xml:space="preserve">: </w:t>
      </w:r>
      <w:r w:rsidRPr="00CB516E">
        <w:rPr>
          <w:rFonts w:cstheme="minorHAnsi"/>
          <w:sz w:val="20"/>
          <w:szCs w:val="20"/>
        </w:rPr>
        <w:t>Research indicates that the following elements of a child's living situation are critical to their success in school</w:t>
      </w:r>
      <w:r w:rsidR="00FD2A4C">
        <w:rPr>
          <w:rFonts w:cstheme="minorHAnsi"/>
          <w:sz w:val="20"/>
          <w:szCs w:val="20"/>
        </w:rPr>
        <w:t>.</w:t>
      </w:r>
    </w:p>
    <w:p w14:paraId="001EF1EE" w14:textId="77777777" w:rsidR="00CB516E" w:rsidRDefault="00CB516E" w:rsidP="00FD2A4C">
      <w:pPr>
        <w:numPr>
          <w:ilvl w:val="0"/>
          <w:numId w:val="2"/>
        </w:numPr>
        <w:spacing w:after="0" w:line="240" w:lineRule="auto"/>
        <w:rPr>
          <w:rFonts w:cstheme="minorHAnsi"/>
          <w:sz w:val="20"/>
          <w:szCs w:val="20"/>
        </w:rPr>
      </w:pPr>
      <w:r w:rsidRPr="00CB516E">
        <w:rPr>
          <w:rFonts w:cstheme="minorHAnsi"/>
          <w:b/>
          <w:bCs/>
          <w:sz w:val="20"/>
          <w:szCs w:val="20"/>
        </w:rPr>
        <w:t>Housing Stability:</w:t>
      </w:r>
      <w:r w:rsidRPr="00CB516E">
        <w:rPr>
          <w:rFonts w:cstheme="minorHAnsi"/>
          <w:sz w:val="20"/>
          <w:szCs w:val="20"/>
        </w:rPr>
        <w:t> This is one of the most important factors. Frequent moves, often associated with rental housing or financial burden, disrupt a child's schooling and peer networks, leading to lower attendance, lower test scores, and lower graduation rates.</w:t>
      </w:r>
    </w:p>
    <w:p w14:paraId="7432A0A7" w14:textId="77777777" w:rsidR="00FD2A4C" w:rsidRPr="00CB516E" w:rsidRDefault="00FD2A4C" w:rsidP="00FD2A4C">
      <w:pPr>
        <w:spacing w:after="0" w:line="240" w:lineRule="auto"/>
        <w:ind w:left="720"/>
        <w:rPr>
          <w:rFonts w:cstheme="minorHAnsi"/>
          <w:sz w:val="20"/>
          <w:szCs w:val="20"/>
        </w:rPr>
      </w:pPr>
    </w:p>
    <w:p w14:paraId="3E33D715" w14:textId="77777777" w:rsidR="00CB516E" w:rsidRDefault="00CB516E" w:rsidP="00FD2A4C">
      <w:pPr>
        <w:numPr>
          <w:ilvl w:val="0"/>
          <w:numId w:val="2"/>
        </w:numPr>
        <w:spacing w:after="0" w:line="240" w:lineRule="auto"/>
        <w:rPr>
          <w:rFonts w:cstheme="minorHAnsi"/>
          <w:sz w:val="20"/>
          <w:szCs w:val="20"/>
        </w:rPr>
      </w:pPr>
      <w:r w:rsidRPr="00CB516E">
        <w:rPr>
          <w:rFonts w:cstheme="minorHAnsi"/>
          <w:b/>
          <w:bCs/>
          <w:sz w:val="20"/>
          <w:szCs w:val="20"/>
        </w:rPr>
        <w:t>Housing Quality:</w:t>
      </w:r>
      <w:r w:rsidRPr="00CB516E">
        <w:rPr>
          <w:rFonts w:cstheme="minorHAnsi"/>
          <w:sz w:val="20"/>
          <w:szCs w:val="20"/>
        </w:rPr>
        <w:t> Substandard housing conditions (e.g., mold, lead paint, poor air quality, structural issues) are linked to physical and mental health problems, such as asthma and anxiety. These health issues can increase school absences and negatively affect concentration and performance.</w:t>
      </w:r>
    </w:p>
    <w:p w14:paraId="191566F0" w14:textId="77777777" w:rsidR="00FD2A4C" w:rsidRPr="00CB516E" w:rsidRDefault="00FD2A4C" w:rsidP="00FD2A4C">
      <w:pPr>
        <w:spacing w:after="0" w:line="240" w:lineRule="auto"/>
        <w:rPr>
          <w:rFonts w:cstheme="minorHAnsi"/>
          <w:sz w:val="20"/>
          <w:szCs w:val="20"/>
        </w:rPr>
      </w:pPr>
    </w:p>
    <w:p w14:paraId="60C3BF57" w14:textId="23A83096" w:rsidR="00CB516E" w:rsidRDefault="00CB516E" w:rsidP="00FD2A4C">
      <w:pPr>
        <w:numPr>
          <w:ilvl w:val="0"/>
          <w:numId w:val="2"/>
        </w:numPr>
        <w:shd w:val="clear" w:color="auto" w:fill="FFFFFF"/>
        <w:spacing w:after="0" w:line="240" w:lineRule="auto"/>
        <w:rPr>
          <w:rFonts w:eastAsia="Times New Roman" w:cstheme="minorHAnsi"/>
          <w:color w:val="0A0A0A"/>
          <w:kern w:val="0"/>
          <w:sz w:val="20"/>
          <w:szCs w:val="20"/>
          <w14:ligatures w14:val="none"/>
        </w:rPr>
      </w:pPr>
      <w:r w:rsidRPr="00CB516E">
        <w:rPr>
          <w:rFonts w:cstheme="minorHAnsi"/>
          <w:b/>
          <w:bCs/>
          <w:sz w:val="20"/>
          <w:szCs w:val="20"/>
        </w:rPr>
        <w:t>Overcrowding:</w:t>
      </w:r>
      <w:r w:rsidRPr="00CB516E">
        <w:rPr>
          <w:rFonts w:cstheme="minorHAnsi"/>
          <w:sz w:val="20"/>
          <w:szCs w:val="20"/>
        </w:rPr>
        <w:t xml:space="preserve"> Living in a crowded home can lead to a lack of privacy, loud study </w:t>
      </w:r>
      <w:r w:rsidRPr="00CB516E">
        <w:rPr>
          <w:rFonts w:eastAsia="Times New Roman" w:cstheme="minorHAnsi"/>
          <w:color w:val="0A0A0A"/>
          <w:kern w:val="0"/>
          <w:sz w:val="20"/>
          <w:szCs w:val="20"/>
          <w14:ligatures w14:val="none"/>
        </w:rPr>
        <w:t>environments, sleep disturbances, and behavior problems, all of which hinder academic achievement.</w:t>
      </w:r>
    </w:p>
    <w:p w14:paraId="0B1A2976" w14:textId="77777777" w:rsidR="00FD2A4C" w:rsidRPr="00CB516E" w:rsidRDefault="00FD2A4C" w:rsidP="00FD2A4C">
      <w:pPr>
        <w:shd w:val="clear" w:color="auto" w:fill="FFFFFF"/>
        <w:spacing w:after="0" w:line="240" w:lineRule="auto"/>
        <w:rPr>
          <w:rFonts w:eastAsia="Times New Roman" w:cstheme="minorHAnsi"/>
          <w:color w:val="0A0A0A"/>
          <w:kern w:val="0"/>
          <w:sz w:val="20"/>
          <w:szCs w:val="20"/>
          <w14:ligatures w14:val="none"/>
        </w:rPr>
      </w:pPr>
    </w:p>
    <w:p w14:paraId="509052E2" w14:textId="77777777" w:rsidR="00CB516E" w:rsidRDefault="00CB516E" w:rsidP="00FD2A4C">
      <w:pPr>
        <w:numPr>
          <w:ilvl w:val="0"/>
          <w:numId w:val="2"/>
        </w:numPr>
        <w:shd w:val="clear" w:color="auto" w:fill="FFFFFF"/>
        <w:spacing w:after="0" w:line="240" w:lineRule="auto"/>
        <w:rPr>
          <w:rFonts w:eastAsia="Times New Roman" w:cstheme="minorHAnsi"/>
          <w:color w:val="0A0A0A"/>
          <w:kern w:val="0"/>
          <w:sz w:val="20"/>
          <w:szCs w:val="20"/>
          <w14:ligatures w14:val="none"/>
        </w:rPr>
      </w:pPr>
      <w:r w:rsidRPr="00CB516E">
        <w:rPr>
          <w:rFonts w:eastAsia="Times New Roman" w:cstheme="minorHAnsi"/>
          <w:b/>
          <w:bCs/>
          <w:color w:val="0A0A0A"/>
          <w:kern w:val="0"/>
          <w:sz w:val="20"/>
          <w:szCs w:val="20"/>
          <w14:ligatures w14:val="none"/>
        </w:rPr>
        <w:t>Affordability:</w:t>
      </w:r>
      <w:r w:rsidRPr="00CB516E">
        <w:rPr>
          <w:rFonts w:eastAsia="Times New Roman" w:cstheme="minorHAnsi"/>
          <w:color w:val="0A0A0A"/>
          <w:kern w:val="0"/>
          <w:sz w:val="20"/>
          <w:szCs w:val="20"/>
          <w14:ligatures w14:val="none"/>
        </w:rPr>
        <w:t> When families spend more than 30% of their income on housing, they have fewer resources for necessities like nutritious food, medical care, and educational supplies or enrichment activities. Financial stress on parents can also negatively affect children's well-being and performance.</w:t>
      </w:r>
    </w:p>
    <w:p w14:paraId="624AC578" w14:textId="77777777" w:rsidR="00FD2A4C" w:rsidRPr="00CB516E" w:rsidRDefault="00FD2A4C" w:rsidP="00FD2A4C">
      <w:pPr>
        <w:shd w:val="clear" w:color="auto" w:fill="FFFFFF"/>
        <w:spacing w:after="0" w:line="240" w:lineRule="auto"/>
        <w:rPr>
          <w:rFonts w:eastAsia="Times New Roman" w:cstheme="minorHAnsi"/>
          <w:color w:val="0A0A0A"/>
          <w:kern w:val="0"/>
          <w:sz w:val="20"/>
          <w:szCs w:val="20"/>
          <w14:ligatures w14:val="none"/>
        </w:rPr>
      </w:pPr>
    </w:p>
    <w:p w14:paraId="4BC87F9E" w14:textId="77777777" w:rsidR="00CB516E" w:rsidRDefault="00CB516E" w:rsidP="00FD2A4C">
      <w:pPr>
        <w:numPr>
          <w:ilvl w:val="0"/>
          <w:numId w:val="2"/>
        </w:numPr>
        <w:shd w:val="clear" w:color="auto" w:fill="FFFFFF"/>
        <w:spacing w:after="0" w:line="240" w:lineRule="auto"/>
        <w:rPr>
          <w:rFonts w:eastAsia="Times New Roman" w:cstheme="minorHAnsi"/>
          <w:color w:val="0A0A0A"/>
          <w:kern w:val="0"/>
          <w:sz w:val="20"/>
          <w:szCs w:val="20"/>
          <w14:ligatures w14:val="none"/>
        </w:rPr>
      </w:pPr>
      <w:r w:rsidRPr="00CB516E">
        <w:rPr>
          <w:rFonts w:eastAsia="Times New Roman" w:cstheme="minorHAnsi"/>
          <w:b/>
          <w:bCs/>
          <w:color w:val="0A0A0A"/>
          <w:kern w:val="0"/>
          <w:sz w:val="20"/>
          <w:szCs w:val="20"/>
          <w14:ligatures w14:val="none"/>
        </w:rPr>
        <w:t>Home Environment and Study Space:</w:t>
      </w:r>
      <w:r w:rsidRPr="00CB516E">
        <w:rPr>
          <w:rFonts w:eastAsia="Times New Roman" w:cstheme="minorHAnsi"/>
          <w:color w:val="0A0A0A"/>
          <w:kern w:val="0"/>
          <w:sz w:val="20"/>
          <w:szCs w:val="20"/>
          <w14:ligatures w14:val="none"/>
        </w:rPr>
        <w:t> Having a quiet, personal space to focus on homework is beneficial for concentration and learning.</w:t>
      </w:r>
    </w:p>
    <w:p w14:paraId="292BFE7B" w14:textId="77777777" w:rsidR="00FD2A4C" w:rsidRPr="00CB516E" w:rsidRDefault="00FD2A4C" w:rsidP="00FD2A4C">
      <w:pPr>
        <w:shd w:val="clear" w:color="auto" w:fill="FFFFFF"/>
        <w:spacing w:after="0" w:line="240" w:lineRule="auto"/>
        <w:rPr>
          <w:rFonts w:eastAsia="Times New Roman" w:cstheme="minorHAnsi"/>
          <w:color w:val="0A0A0A"/>
          <w:kern w:val="0"/>
          <w:sz w:val="20"/>
          <w:szCs w:val="20"/>
          <w14:ligatures w14:val="none"/>
        </w:rPr>
      </w:pPr>
    </w:p>
    <w:p w14:paraId="16974177" w14:textId="4F035AB7" w:rsidR="00CB516E" w:rsidRDefault="00CB516E" w:rsidP="00FD2A4C">
      <w:pPr>
        <w:numPr>
          <w:ilvl w:val="0"/>
          <w:numId w:val="2"/>
        </w:numPr>
        <w:shd w:val="clear" w:color="auto" w:fill="FFFFFF"/>
        <w:spacing w:after="0" w:line="240" w:lineRule="auto"/>
        <w:rPr>
          <w:rFonts w:eastAsia="Times New Roman" w:cstheme="minorHAnsi"/>
          <w:color w:val="0A0A0A"/>
          <w:kern w:val="0"/>
          <w:sz w:val="20"/>
          <w:szCs w:val="20"/>
          <w14:ligatures w14:val="none"/>
        </w:rPr>
      </w:pPr>
      <w:r w:rsidRPr="00CB516E">
        <w:rPr>
          <w:rFonts w:eastAsia="Times New Roman" w:cstheme="minorHAnsi"/>
          <w:b/>
          <w:bCs/>
          <w:color w:val="0A0A0A"/>
          <w:kern w:val="0"/>
          <w:sz w:val="20"/>
          <w:szCs w:val="20"/>
          <w14:ligatures w14:val="none"/>
        </w:rPr>
        <w:t>Neighborhood Characteristics:</w:t>
      </w:r>
      <w:r w:rsidRPr="00CB516E">
        <w:rPr>
          <w:rFonts w:eastAsia="Times New Roman" w:cstheme="minorHAnsi"/>
          <w:color w:val="0A0A0A"/>
          <w:kern w:val="0"/>
          <w:sz w:val="20"/>
          <w:szCs w:val="20"/>
          <w14:ligatures w14:val="none"/>
        </w:rPr>
        <w:t> The surrounding community and the quality of local schools play a significant role. Access to higher-quality schools and safer neighborhoods is associated with better educational outcomes. </w:t>
      </w:r>
    </w:p>
    <w:p w14:paraId="16916684" w14:textId="77777777" w:rsidR="00FD2A4C" w:rsidRPr="002206C7" w:rsidRDefault="00FD2A4C" w:rsidP="00FD2A4C">
      <w:pPr>
        <w:shd w:val="clear" w:color="auto" w:fill="FFFFFF"/>
        <w:spacing w:after="0" w:line="240" w:lineRule="auto"/>
        <w:ind w:left="720"/>
        <w:rPr>
          <w:rFonts w:eastAsia="Times New Roman" w:cstheme="minorHAnsi"/>
          <w:color w:val="0A0A0A"/>
          <w:kern w:val="0"/>
          <w:sz w:val="20"/>
          <w:szCs w:val="20"/>
          <w14:ligatures w14:val="none"/>
        </w:rPr>
      </w:pPr>
    </w:p>
    <w:p w14:paraId="65117835" w14:textId="7FA7829F" w:rsidR="00CB516E" w:rsidRPr="002206C7" w:rsidRDefault="00307178" w:rsidP="00BF56F4">
      <w:pPr>
        <w:rPr>
          <w:rFonts w:cstheme="minorHAnsi"/>
          <w:sz w:val="20"/>
          <w:szCs w:val="20"/>
        </w:rPr>
      </w:pPr>
      <w:r w:rsidRPr="002206C7">
        <w:rPr>
          <w:rFonts w:cstheme="minorHAnsi"/>
          <w:sz w:val="20"/>
          <w:szCs w:val="20"/>
        </w:rPr>
        <w:t xml:space="preserve">A number of the city owned parks as well as the Menlo Park Civic would be much better environments for families with children. </w:t>
      </w:r>
      <w:r w:rsidR="00030C06" w:rsidRPr="002206C7">
        <w:rPr>
          <w:rFonts w:cstheme="minorHAnsi"/>
          <w:sz w:val="20"/>
          <w:szCs w:val="20"/>
        </w:rPr>
        <w:t>Some example</w:t>
      </w:r>
      <w:r w:rsidR="002206C7" w:rsidRPr="002206C7">
        <w:rPr>
          <w:rFonts w:cstheme="minorHAnsi"/>
          <w:sz w:val="20"/>
          <w:szCs w:val="20"/>
        </w:rPr>
        <w:t>s</w:t>
      </w:r>
      <w:r w:rsidRPr="002206C7">
        <w:rPr>
          <w:rFonts w:cstheme="minorHAnsi"/>
          <w:sz w:val="20"/>
          <w:szCs w:val="20"/>
        </w:rPr>
        <w:t xml:space="preserve"> are:</w:t>
      </w:r>
    </w:p>
    <w:p w14:paraId="1C83C0D6" w14:textId="0CC1C621" w:rsidR="00A702E9" w:rsidRPr="002206C7" w:rsidRDefault="00307178" w:rsidP="00307178">
      <w:pPr>
        <w:pStyle w:val="ListParagraph"/>
        <w:numPr>
          <w:ilvl w:val="0"/>
          <w:numId w:val="4"/>
        </w:numPr>
        <w:rPr>
          <w:rFonts w:cstheme="minorHAnsi"/>
          <w:b/>
          <w:bCs/>
          <w:sz w:val="20"/>
          <w:szCs w:val="20"/>
        </w:rPr>
      </w:pPr>
      <w:r w:rsidRPr="002206C7">
        <w:rPr>
          <w:rFonts w:cstheme="minorHAnsi"/>
          <w:b/>
          <w:bCs/>
          <w:sz w:val="20"/>
          <w:szCs w:val="20"/>
        </w:rPr>
        <w:t>Menlo Park Civic Center</w:t>
      </w:r>
      <w:r w:rsidR="00EB341F" w:rsidRPr="002206C7">
        <w:rPr>
          <w:rFonts w:cstheme="minorHAnsi"/>
          <w:b/>
          <w:bCs/>
          <w:sz w:val="20"/>
          <w:szCs w:val="20"/>
        </w:rPr>
        <w:t xml:space="preserve"> (</w:t>
      </w:r>
      <w:r w:rsidR="007F2AFF">
        <w:rPr>
          <w:rFonts w:cstheme="minorHAnsi"/>
          <w:b/>
          <w:bCs/>
          <w:sz w:val="20"/>
          <w:szCs w:val="20"/>
        </w:rPr>
        <w:t xml:space="preserve">at least </w:t>
      </w:r>
      <w:r w:rsidR="00EB341F" w:rsidRPr="002206C7">
        <w:rPr>
          <w:rFonts w:cstheme="minorHAnsi"/>
          <w:b/>
          <w:bCs/>
          <w:sz w:val="20"/>
          <w:szCs w:val="20"/>
        </w:rPr>
        <w:t>9 acres)</w:t>
      </w:r>
    </w:p>
    <w:p w14:paraId="378538CC" w14:textId="65B58476" w:rsidR="00307178" w:rsidRPr="002206C7" w:rsidRDefault="00307178" w:rsidP="00307178">
      <w:pPr>
        <w:pStyle w:val="ListParagraph"/>
        <w:numPr>
          <w:ilvl w:val="0"/>
          <w:numId w:val="4"/>
        </w:numPr>
        <w:rPr>
          <w:rFonts w:cstheme="minorHAnsi"/>
          <w:b/>
          <w:bCs/>
          <w:sz w:val="20"/>
          <w:szCs w:val="20"/>
        </w:rPr>
      </w:pPr>
      <w:r w:rsidRPr="002206C7">
        <w:rPr>
          <w:rFonts w:cstheme="minorHAnsi"/>
          <w:b/>
          <w:bCs/>
          <w:sz w:val="20"/>
          <w:szCs w:val="20"/>
        </w:rPr>
        <w:t>Nealon Park</w:t>
      </w:r>
      <w:r w:rsidR="00EB341F" w:rsidRPr="002206C7">
        <w:rPr>
          <w:rFonts w:cstheme="minorHAnsi"/>
          <w:b/>
          <w:bCs/>
          <w:sz w:val="20"/>
          <w:szCs w:val="20"/>
        </w:rPr>
        <w:t xml:space="preserve"> </w:t>
      </w:r>
      <w:r w:rsidR="00030C06" w:rsidRPr="002206C7">
        <w:rPr>
          <w:rFonts w:cstheme="minorHAnsi"/>
          <w:b/>
          <w:bCs/>
          <w:sz w:val="20"/>
          <w:szCs w:val="20"/>
        </w:rPr>
        <w:t>(9 acres where a developer could include the very needed parking)</w:t>
      </w:r>
    </w:p>
    <w:p w14:paraId="652EB9BC" w14:textId="60349557" w:rsidR="00EB341F" w:rsidRPr="002206C7" w:rsidRDefault="00EB341F" w:rsidP="00307178">
      <w:pPr>
        <w:pStyle w:val="ListParagraph"/>
        <w:numPr>
          <w:ilvl w:val="0"/>
          <w:numId w:val="4"/>
        </w:numPr>
        <w:rPr>
          <w:rFonts w:cstheme="minorHAnsi"/>
          <w:b/>
          <w:bCs/>
          <w:sz w:val="20"/>
          <w:szCs w:val="20"/>
        </w:rPr>
      </w:pPr>
      <w:r w:rsidRPr="002206C7">
        <w:rPr>
          <w:rFonts w:cstheme="minorHAnsi"/>
          <w:b/>
          <w:bCs/>
          <w:sz w:val="20"/>
          <w:szCs w:val="20"/>
        </w:rPr>
        <w:t>Sharon Park (9.83 acres)</w:t>
      </w:r>
    </w:p>
    <w:p w14:paraId="360B8223" w14:textId="77777777" w:rsidR="00EB341F" w:rsidRPr="002206C7" w:rsidRDefault="00EB341F" w:rsidP="00EB341F">
      <w:pPr>
        <w:pStyle w:val="ListParagraph"/>
        <w:rPr>
          <w:rFonts w:cstheme="minorHAnsi"/>
          <w:sz w:val="20"/>
          <w:szCs w:val="20"/>
        </w:rPr>
      </w:pPr>
    </w:p>
    <w:p w14:paraId="728C3B23" w14:textId="77777777" w:rsidR="00EB341F" w:rsidRPr="007F2AFF" w:rsidRDefault="00EB341F" w:rsidP="007F2AFF">
      <w:pPr>
        <w:pStyle w:val="ListParagraph"/>
        <w:numPr>
          <w:ilvl w:val="1"/>
          <w:numId w:val="2"/>
        </w:numPr>
        <w:spacing w:after="0" w:line="240" w:lineRule="auto"/>
        <w:rPr>
          <w:rFonts w:cstheme="minorHAnsi"/>
          <w:b/>
          <w:bCs/>
          <w:u w:val="single"/>
        </w:rPr>
      </w:pPr>
      <w:r w:rsidRPr="007F2AFF">
        <w:rPr>
          <w:rFonts w:cstheme="minorHAnsi"/>
          <w:b/>
          <w:bCs/>
          <w:u w:val="single"/>
        </w:rPr>
        <w:lastRenderedPageBreak/>
        <w:t>Menlo Park Civic Center</w:t>
      </w:r>
    </w:p>
    <w:p w14:paraId="08C59BB7" w14:textId="3203728B" w:rsidR="00EB341F" w:rsidRDefault="00EB341F" w:rsidP="007F2AFF">
      <w:pPr>
        <w:spacing w:after="0" w:line="240" w:lineRule="auto"/>
        <w:rPr>
          <w:rFonts w:cstheme="minorHAnsi"/>
          <w:b/>
          <w:bCs/>
          <w:sz w:val="20"/>
          <w:szCs w:val="20"/>
        </w:rPr>
      </w:pPr>
      <w:r w:rsidRPr="00BF56F4">
        <w:rPr>
          <w:rFonts w:cstheme="minorHAnsi"/>
          <w:sz w:val="20"/>
          <w:szCs w:val="20"/>
        </w:rPr>
        <w:t>The size of the Menlo Park Civic Center campus is not given in a single measurement, but it is described as including a </w:t>
      </w:r>
      <w:r w:rsidRPr="00BF56F4">
        <w:rPr>
          <w:rFonts w:cstheme="minorHAnsi"/>
          <w:b/>
          <w:bCs/>
          <w:sz w:val="20"/>
          <w:szCs w:val="20"/>
        </w:rPr>
        <w:t>nine-acre park</w:t>
      </w:r>
      <w:r w:rsidRPr="00BF56F4">
        <w:rPr>
          <w:rFonts w:cstheme="minorHAnsi"/>
          <w:sz w:val="20"/>
          <w:szCs w:val="20"/>
        </w:rPr>
        <w:t> and housing the City Hall, library, and recreation facilities. This is part of a larger campus area that is a hub for civic amenities and is a short walk from downtown and the train station</w:t>
      </w:r>
      <w:r w:rsidRPr="00BF56F4">
        <w:rPr>
          <w:rFonts w:cstheme="minorHAnsi"/>
          <w:b/>
          <w:bCs/>
          <w:sz w:val="20"/>
          <w:szCs w:val="20"/>
        </w:rPr>
        <w:t>. </w:t>
      </w:r>
      <w:r w:rsidR="00030C06" w:rsidRPr="00CF09C4">
        <w:rPr>
          <w:rFonts w:cstheme="minorHAnsi"/>
          <w:b/>
          <w:bCs/>
          <w:sz w:val="20"/>
          <w:szCs w:val="20"/>
        </w:rPr>
        <w:t>Key features are:</w:t>
      </w:r>
    </w:p>
    <w:p w14:paraId="1FF36179" w14:textId="64427CAA" w:rsidR="00EB341F" w:rsidRPr="00BF56F4" w:rsidRDefault="00EB341F" w:rsidP="004D39DE">
      <w:pPr>
        <w:numPr>
          <w:ilvl w:val="0"/>
          <w:numId w:val="1"/>
        </w:numPr>
        <w:spacing w:after="0" w:line="240" w:lineRule="auto"/>
        <w:rPr>
          <w:rFonts w:cstheme="minorHAnsi"/>
          <w:sz w:val="20"/>
          <w:szCs w:val="20"/>
        </w:rPr>
      </w:pPr>
      <w:r w:rsidRPr="00BF56F4">
        <w:rPr>
          <w:rFonts w:cstheme="minorHAnsi"/>
          <w:b/>
          <w:bCs/>
          <w:sz w:val="20"/>
          <w:szCs w:val="20"/>
        </w:rPr>
        <w:t>Nine-acre park:</w:t>
      </w:r>
      <w:r w:rsidRPr="00BF56F4">
        <w:rPr>
          <w:rFonts w:cstheme="minorHAnsi"/>
          <w:sz w:val="20"/>
          <w:szCs w:val="20"/>
        </w:rPr>
        <w:t> The campus includes a park of this size, with lush landscaping, a fountain, and a duck pond</w:t>
      </w:r>
      <w:r w:rsidR="002206C7" w:rsidRPr="002206C7">
        <w:rPr>
          <w:rFonts w:cstheme="minorHAnsi"/>
          <w:sz w:val="20"/>
          <w:szCs w:val="20"/>
        </w:rPr>
        <w:t>.</w:t>
      </w:r>
    </w:p>
    <w:p w14:paraId="56EF15F4" w14:textId="77777777" w:rsidR="00EB341F" w:rsidRPr="00BF56F4" w:rsidRDefault="00EB341F" w:rsidP="004D39DE">
      <w:pPr>
        <w:numPr>
          <w:ilvl w:val="0"/>
          <w:numId w:val="1"/>
        </w:numPr>
        <w:spacing w:after="0" w:line="240" w:lineRule="auto"/>
        <w:rPr>
          <w:rFonts w:cstheme="minorHAnsi"/>
          <w:sz w:val="20"/>
          <w:szCs w:val="20"/>
        </w:rPr>
      </w:pPr>
      <w:r w:rsidRPr="00BF56F4">
        <w:rPr>
          <w:rFonts w:cstheme="minorHAnsi"/>
          <w:b/>
          <w:bCs/>
          <w:sz w:val="20"/>
          <w:szCs w:val="20"/>
        </w:rPr>
        <w:t>Campus includes:</w:t>
      </w:r>
      <w:r w:rsidRPr="00BF56F4">
        <w:rPr>
          <w:rFonts w:cstheme="minorHAnsi"/>
          <w:sz w:val="20"/>
          <w:szCs w:val="20"/>
        </w:rPr>
        <w:t> The campus features City Hall, the main Menlo Park library, and recreation facilities.</w:t>
      </w:r>
    </w:p>
    <w:p w14:paraId="2D2A17EB" w14:textId="77777777" w:rsidR="00EB341F" w:rsidRDefault="00EB341F" w:rsidP="004D39DE">
      <w:pPr>
        <w:numPr>
          <w:ilvl w:val="0"/>
          <w:numId w:val="1"/>
        </w:numPr>
        <w:spacing w:after="0" w:line="240" w:lineRule="auto"/>
        <w:rPr>
          <w:rFonts w:cstheme="minorHAnsi"/>
          <w:sz w:val="20"/>
          <w:szCs w:val="20"/>
        </w:rPr>
      </w:pPr>
      <w:r w:rsidRPr="00BF56F4">
        <w:rPr>
          <w:rFonts w:cstheme="minorHAnsi"/>
          <w:b/>
          <w:bCs/>
          <w:sz w:val="20"/>
          <w:szCs w:val="20"/>
        </w:rPr>
        <w:t>Location:</w:t>
      </w:r>
      <w:r w:rsidRPr="00BF56F4">
        <w:rPr>
          <w:rFonts w:cstheme="minorHAnsi"/>
          <w:sz w:val="20"/>
          <w:szCs w:val="20"/>
        </w:rPr>
        <w:t> It is conveniently located near the Caltrain station and the city's downtown retail district. </w:t>
      </w:r>
    </w:p>
    <w:p w14:paraId="2099D9AD" w14:textId="77777777" w:rsidR="004D39DE" w:rsidRPr="00BF56F4" w:rsidRDefault="004D39DE" w:rsidP="004D39DE">
      <w:pPr>
        <w:spacing w:after="0" w:line="240" w:lineRule="auto"/>
        <w:ind w:left="720"/>
        <w:rPr>
          <w:rFonts w:cstheme="minorHAnsi"/>
          <w:sz w:val="20"/>
          <w:szCs w:val="20"/>
        </w:rPr>
      </w:pPr>
    </w:p>
    <w:p w14:paraId="28721C8C" w14:textId="6B71D25E" w:rsidR="00EB341F" w:rsidRPr="007F2AFF" w:rsidRDefault="00EB341F" w:rsidP="007F2AFF">
      <w:pPr>
        <w:pStyle w:val="ListParagraph"/>
        <w:numPr>
          <w:ilvl w:val="1"/>
          <w:numId w:val="2"/>
        </w:numPr>
        <w:spacing w:after="0" w:line="240" w:lineRule="auto"/>
        <w:rPr>
          <w:rFonts w:cstheme="minorHAnsi"/>
          <w:b/>
          <w:bCs/>
        </w:rPr>
      </w:pPr>
      <w:hyperlink r:id="rId5" w:history="1">
        <w:r w:rsidRPr="007F2AFF">
          <w:rPr>
            <w:rStyle w:val="Hyperlink"/>
            <w:rFonts w:cstheme="minorHAnsi"/>
            <w:b/>
            <w:bCs/>
            <w:color w:val="auto"/>
          </w:rPr>
          <w:t>Nealon Park</w:t>
        </w:r>
      </w:hyperlink>
    </w:p>
    <w:p w14:paraId="66BDD522" w14:textId="68DB270F" w:rsidR="00EB341F" w:rsidRPr="00EB341F" w:rsidRDefault="00EB341F" w:rsidP="007F2AFF">
      <w:pPr>
        <w:spacing w:after="0" w:line="240" w:lineRule="auto"/>
        <w:rPr>
          <w:rFonts w:cstheme="minorHAnsi"/>
          <w:sz w:val="20"/>
          <w:szCs w:val="20"/>
        </w:rPr>
      </w:pPr>
      <w:r w:rsidRPr="002206C7">
        <w:rPr>
          <w:rFonts w:cstheme="minorHAnsi"/>
          <w:sz w:val="20"/>
          <w:szCs w:val="20"/>
        </w:rPr>
        <w:t>Nealon Park</w:t>
      </w:r>
      <w:r w:rsidRPr="00EB341F">
        <w:rPr>
          <w:rFonts w:cstheme="minorHAnsi"/>
          <w:sz w:val="20"/>
          <w:szCs w:val="20"/>
        </w:rPr>
        <w:t> is a 9-acre community park in Menlo Park, CA, featuring a newly renovated all-inclusive playground and a variety of sports and recreational facilities</w:t>
      </w:r>
      <w:r w:rsidRPr="002206C7">
        <w:rPr>
          <w:rFonts w:cstheme="minorHAnsi"/>
          <w:sz w:val="20"/>
          <w:szCs w:val="20"/>
        </w:rPr>
        <w:t xml:space="preserve"> </w:t>
      </w:r>
      <w:r w:rsidRPr="00EB341F">
        <w:rPr>
          <w:rFonts w:cstheme="minorHAnsi"/>
          <w:sz w:val="20"/>
          <w:szCs w:val="20"/>
        </w:rPr>
        <w:t>located at 800 Middle Ave</w:t>
      </w:r>
      <w:r w:rsidRPr="002206C7">
        <w:rPr>
          <w:rFonts w:cstheme="minorHAnsi"/>
          <w:sz w:val="20"/>
          <w:szCs w:val="20"/>
        </w:rPr>
        <w:t>.</w:t>
      </w:r>
      <w:r w:rsidR="00030C06" w:rsidRPr="002206C7">
        <w:rPr>
          <w:rFonts w:cstheme="minorHAnsi"/>
          <w:sz w:val="20"/>
          <w:szCs w:val="20"/>
        </w:rPr>
        <w:t xml:space="preserve"> Key features are:</w:t>
      </w:r>
    </w:p>
    <w:p w14:paraId="0021E6EC" w14:textId="77777777" w:rsidR="00EB341F" w:rsidRPr="00EB341F" w:rsidRDefault="00EB341F" w:rsidP="004D39DE">
      <w:pPr>
        <w:numPr>
          <w:ilvl w:val="0"/>
          <w:numId w:val="6"/>
        </w:numPr>
        <w:spacing w:after="0" w:line="240" w:lineRule="auto"/>
        <w:rPr>
          <w:rFonts w:cstheme="minorHAnsi"/>
          <w:sz w:val="20"/>
          <w:szCs w:val="20"/>
        </w:rPr>
      </w:pPr>
      <w:r w:rsidRPr="00EB341F">
        <w:rPr>
          <w:rFonts w:cstheme="minorHAnsi"/>
          <w:b/>
          <w:bCs/>
          <w:sz w:val="20"/>
          <w:szCs w:val="20"/>
        </w:rPr>
        <w:t>All-abilities playground:</w:t>
      </w:r>
      <w:r w:rsidRPr="00EB341F">
        <w:rPr>
          <w:rFonts w:cstheme="minorHAnsi"/>
          <w:sz w:val="20"/>
          <w:szCs w:val="20"/>
        </w:rPr>
        <w:t> Nealon Park underwent a renovation in 2019 to become Menlo Park's first all-inclusive playground. It includes multiple structures for various age groups, slides, swings, and climbing walls, all in a nature-inspired theme. The play area is gated and shaded by both natural redwood trees and sail-like structures.</w:t>
      </w:r>
    </w:p>
    <w:p w14:paraId="2FA49492" w14:textId="77777777" w:rsidR="00EB341F" w:rsidRPr="00EB341F" w:rsidRDefault="00EB341F" w:rsidP="004D39DE">
      <w:pPr>
        <w:numPr>
          <w:ilvl w:val="0"/>
          <w:numId w:val="6"/>
        </w:numPr>
        <w:spacing w:after="0" w:line="240" w:lineRule="auto"/>
        <w:rPr>
          <w:rFonts w:cstheme="minorHAnsi"/>
          <w:sz w:val="20"/>
          <w:szCs w:val="20"/>
        </w:rPr>
      </w:pPr>
      <w:r w:rsidRPr="00EB341F">
        <w:rPr>
          <w:rFonts w:cstheme="minorHAnsi"/>
          <w:b/>
          <w:bCs/>
          <w:sz w:val="20"/>
          <w:szCs w:val="20"/>
        </w:rPr>
        <w:t>Sports facilities:</w:t>
      </w:r>
      <w:r w:rsidRPr="00EB341F">
        <w:rPr>
          <w:rFonts w:cstheme="minorHAnsi"/>
          <w:sz w:val="20"/>
          <w:szCs w:val="20"/>
        </w:rPr>
        <w:t> The park has multiple lighted courts for tennis and pickleball, a baseball/softball diamond, and a large open play field.</w:t>
      </w:r>
    </w:p>
    <w:p w14:paraId="57E47EA7" w14:textId="77777777" w:rsidR="00EB341F" w:rsidRPr="00EB341F" w:rsidRDefault="00EB341F" w:rsidP="004D39DE">
      <w:pPr>
        <w:numPr>
          <w:ilvl w:val="0"/>
          <w:numId w:val="6"/>
        </w:numPr>
        <w:spacing w:after="0" w:line="240" w:lineRule="auto"/>
        <w:rPr>
          <w:rFonts w:cstheme="minorHAnsi"/>
          <w:sz w:val="20"/>
          <w:szCs w:val="20"/>
        </w:rPr>
      </w:pPr>
      <w:r w:rsidRPr="00EB341F">
        <w:rPr>
          <w:rFonts w:cstheme="minorHAnsi"/>
          <w:b/>
          <w:bCs/>
          <w:sz w:val="20"/>
          <w:szCs w:val="20"/>
        </w:rPr>
        <w:t>Dog park:</w:t>
      </w:r>
      <w:r w:rsidRPr="00EB341F">
        <w:rPr>
          <w:rFonts w:cstheme="minorHAnsi"/>
          <w:sz w:val="20"/>
          <w:szCs w:val="20"/>
        </w:rPr>
        <w:t> There is an off-leash dog area available with specific hours.</w:t>
      </w:r>
    </w:p>
    <w:p w14:paraId="73DBBE2E" w14:textId="77777777" w:rsidR="00EB341F" w:rsidRPr="00EB341F" w:rsidRDefault="00EB341F" w:rsidP="004D39DE">
      <w:pPr>
        <w:numPr>
          <w:ilvl w:val="0"/>
          <w:numId w:val="6"/>
        </w:numPr>
        <w:spacing w:after="0" w:line="240" w:lineRule="auto"/>
        <w:rPr>
          <w:rFonts w:cstheme="minorHAnsi"/>
          <w:sz w:val="20"/>
          <w:szCs w:val="20"/>
        </w:rPr>
      </w:pPr>
      <w:r w:rsidRPr="00EB341F">
        <w:rPr>
          <w:rFonts w:cstheme="minorHAnsi"/>
          <w:b/>
          <w:bCs/>
          <w:sz w:val="20"/>
          <w:szCs w:val="20"/>
        </w:rPr>
        <w:t>Walking paths:</w:t>
      </w:r>
      <w:r w:rsidRPr="00EB341F">
        <w:rPr>
          <w:rFonts w:cstheme="minorHAnsi"/>
          <w:sz w:val="20"/>
          <w:szCs w:val="20"/>
        </w:rPr>
        <w:t> Paved walking paths are available for visitors.</w:t>
      </w:r>
    </w:p>
    <w:p w14:paraId="501BF208" w14:textId="77777777" w:rsidR="00EB341F" w:rsidRPr="002206C7" w:rsidRDefault="00EB341F" w:rsidP="004D39DE">
      <w:pPr>
        <w:numPr>
          <w:ilvl w:val="0"/>
          <w:numId w:val="6"/>
        </w:numPr>
        <w:spacing w:after="0" w:line="240" w:lineRule="auto"/>
        <w:rPr>
          <w:rFonts w:cstheme="minorHAnsi"/>
          <w:sz w:val="20"/>
          <w:szCs w:val="20"/>
        </w:rPr>
      </w:pPr>
      <w:r w:rsidRPr="00EB341F">
        <w:rPr>
          <w:rFonts w:cstheme="minorHAnsi"/>
          <w:b/>
          <w:bCs/>
          <w:sz w:val="20"/>
          <w:szCs w:val="20"/>
        </w:rPr>
        <w:t>Picnic areas:</w:t>
      </w:r>
      <w:r w:rsidRPr="00EB341F">
        <w:rPr>
          <w:rFonts w:cstheme="minorHAnsi"/>
          <w:sz w:val="20"/>
          <w:szCs w:val="20"/>
        </w:rPr>
        <w:t> Picnic tables and benches are scattered throughout the park, with some located inside the playground area. Reservations for picnic areas are available through the city's recreation portal. </w:t>
      </w:r>
    </w:p>
    <w:p w14:paraId="4F9EF752" w14:textId="4DDDD622" w:rsidR="00BE04A6" w:rsidRDefault="00BE04A6" w:rsidP="004D39DE">
      <w:pPr>
        <w:numPr>
          <w:ilvl w:val="0"/>
          <w:numId w:val="6"/>
        </w:numPr>
        <w:shd w:val="clear" w:color="auto" w:fill="FFFFFF"/>
        <w:spacing w:after="0" w:line="240" w:lineRule="auto"/>
        <w:rPr>
          <w:rFonts w:cstheme="minorHAnsi"/>
          <w:sz w:val="20"/>
          <w:szCs w:val="20"/>
        </w:rPr>
      </w:pPr>
      <w:r w:rsidRPr="002206C7">
        <w:rPr>
          <w:rFonts w:cstheme="minorHAnsi"/>
          <w:b/>
          <w:bCs/>
          <w:sz w:val="20"/>
          <w:szCs w:val="20"/>
        </w:rPr>
        <w:t>Senior center</w:t>
      </w:r>
      <w:r w:rsidRPr="00EB341F">
        <w:rPr>
          <w:rFonts w:cstheme="minorHAnsi"/>
          <w:b/>
          <w:bCs/>
          <w:sz w:val="20"/>
          <w:szCs w:val="20"/>
        </w:rPr>
        <w:t>:</w:t>
      </w:r>
      <w:r w:rsidRPr="00EB341F">
        <w:rPr>
          <w:rFonts w:cstheme="minorHAnsi"/>
          <w:sz w:val="20"/>
          <w:szCs w:val="20"/>
        </w:rPr>
        <w:t> </w:t>
      </w:r>
      <w:r w:rsidR="002206C7" w:rsidRPr="002206C7">
        <w:rPr>
          <w:rFonts w:cstheme="minorHAnsi"/>
          <w:sz w:val="20"/>
          <w:szCs w:val="20"/>
        </w:rPr>
        <w:t>Little House Senior Activity Center</w:t>
      </w:r>
    </w:p>
    <w:p w14:paraId="6B1C2AAD" w14:textId="61183C15" w:rsidR="00EA6C71" w:rsidRDefault="00EA6C71" w:rsidP="004D39DE">
      <w:pPr>
        <w:numPr>
          <w:ilvl w:val="0"/>
          <w:numId w:val="6"/>
        </w:numPr>
        <w:shd w:val="clear" w:color="auto" w:fill="FFFFFF"/>
        <w:spacing w:after="0" w:line="240" w:lineRule="auto"/>
        <w:rPr>
          <w:rFonts w:cstheme="minorHAnsi"/>
          <w:sz w:val="20"/>
          <w:szCs w:val="20"/>
        </w:rPr>
      </w:pPr>
      <w:r>
        <w:rPr>
          <w:rFonts w:cstheme="minorHAnsi"/>
          <w:b/>
          <w:bCs/>
          <w:sz w:val="20"/>
          <w:szCs w:val="20"/>
        </w:rPr>
        <w:t>Convenience Location:</w:t>
      </w:r>
      <w:r>
        <w:rPr>
          <w:rFonts w:cstheme="minorHAnsi"/>
          <w:sz w:val="20"/>
          <w:szCs w:val="20"/>
        </w:rPr>
        <w:t xml:space="preserve"> Near Safeway shopping center, bike path to Menlo Park Downtown and easy access to the train station.</w:t>
      </w:r>
    </w:p>
    <w:p w14:paraId="08E5F5D5" w14:textId="77777777" w:rsidR="004D39DE" w:rsidRPr="00EB341F" w:rsidRDefault="004D39DE" w:rsidP="004D39DE">
      <w:pPr>
        <w:shd w:val="clear" w:color="auto" w:fill="FFFFFF"/>
        <w:spacing w:after="0" w:line="240" w:lineRule="auto"/>
        <w:ind w:left="720"/>
        <w:rPr>
          <w:rFonts w:cstheme="minorHAnsi"/>
          <w:sz w:val="20"/>
          <w:szCs w:val="20"/>
        </w:rPr>
      </w:pPr>
    </w:p>
    <w:p w14:paraId="1FEF740C" w14:textId="2BA56976" w:rsidR="00EB341F" w:rsidRPr="007F2AFF" w:rsidRDefault="00EB341F" w:rsidP="00EB341F">
      <w:pPr>
        <w:pStyle w:val="ListParagraph"/>
        <w:numPr>
          <w:ilvl w:val="1"/>
          <w:numId w:val="2"/>
        </w:numPr>
        <w:rPr>
          <w:rFonts w:cstheme="minorHAnsi"/>
          <w:b/>
          <w:bCs/>
        </w:rPr>
      </w:pPr>
      <w:hyperlink r:id="rId6" w:history="1">
        <w:r w:rsidRPr="007F2AFF">
          <w:rPr>
            <w:rStyle w:val="Hyperlink"/>
            <w:rFonts w:cstheme="minorHAnsi"/>
            <w:b/>
            <w:bCs/>
            <w:color w:val="auto"/>
          </w:rPr>
          <w:t>Sharon Park</w:t>
        </w:r>
      </w:hyperlink>
    </w:p>
    <w:p w14:paraId="7D72A01A" w14:textId="613BE175" w:rsidR="00EB341F" w:rsidRPr="002206C7" w:rsidRDefault="00EB341F" w:rsidP="00EA6C71">
      <w:pPr>
        <w:pStyle w:val="ListParagraph"/>
        <w:shd w:val="clear" w:color="auto" w:fill="FFFFFF"/>
        <w:spacing w:after="0" w:line="240" w:lineRule="auto"/>
        <w:ind w:left="0"/>
        <w:rPr>
          <w:rFonts w:cstheme="minorHAnsi"/>
          <w:sz w:val="20"/>
          <w:szCs w:val="20"/>
        </w:rPr>
      </w:pPr>
      <w:r w:rsidRPr="002206C7">
        <w:rPr>
          <w:rFonts w:cstheme="minorHAnsi"/>
          <w:sz w:val="20"/>
          <w:szCs w:val="20"/>
        </w:rPr>
        <w:t>Sharon Park</w:t>
      </w:r>
      <w:r w:rsidRPr="00EB341F">
        <w:rPr>
          <w:rFonts w:cstheme="minorHAnsi"/>
          <w:sz w:val="20"/>
          <w:szCs w:val="20"/>
        </w:rPr>
        <w:t> is a quiet, 9-acre public park with a beautiful pond, located in the Sharon Heights neighborhood of Menlo Park. It features a paved walking path, a gazebo, shaded picnic areas, and a children's playground. </w:t>
      </w:r>
      <w:r w:rsidRPr="002206C7">
        <w:rPr>
          <w:rFonts w:eastAsia="Times New Roman" w:cstheme="minorHAnsi"/>
          <w:color w:val="262626"/>
          <w:kern w:val="0"/>
          <w:sz w:val="20"/>
          <w:szCs w:val="20"/>
          <w14:ligatures w14:val="none"/>
        </w:rPr>
        <w:t>Located in Sharon Heights, close to I-280 and Sand Hill Road.</w:t>
      </w:r>
      <w:r w:rsidR="00030C06" w:rsidRPr="002206C7">
        <w:rPr>
          <w:rFonts w:eastAsia="Times New Roman" w:cstheme="minorHAnsi"/>
          <w:color w:val="262626"/>
          <w:kern w:val="0"/>
          <w:sz w:val="20"/>
          <w:szCs w:val="20"/>
          <w14:ligatures w14:val="none"/>
        </w:rPr>
        <w:t xml:space="preserve"> </w:t>
      </w:r>
      <w:r w:rsidRPr="002206C7">
        <w:rPr>
          <w:rFonts w:cstheme="minorHAnsi"/>
          <w:b/>
          <w:bCs/>
          <w:sz w:val="20"/>
          <w:szCs w:val="20"/>
        </w:rPr>
        <w:t>Key features</w:t>
      </w:r>
      <w:r w:rsidR="00030C06" w:rsidRPr="002206C7">
        <w:rPr>
          <w:rFonts w:cstheme="minorHAnsi"/>
          <w:b/>
          <w:bCs/>
          <w:sz w:val="20"/>
          <w:szCs w:val="20"/>
        </w:rPr>
        <w:t xml:space="preserve"> are:</w:t>
      </w:r>
    </w:p>
    <w:p w14:paraId="3174FAB6" w14:textId="77777777" w:rsidR="00EB341F" w:rsidRPr="00EB341F" w:rsidRDefault="00EB341F" w:rsidP="004D39DE">
      <w:pPr>
        <w:numPr>
          <w:ilvl w:val="0"/>
          <w:numId w:val="7"/>
        </w:numPr>
        <w:spacing w:after="0" w:line="240" w:lineRule="auto"/>
        <w:rPr>
          <w:rFonts w:cstheme="minorHAnsi"/>
          <w:sz w:val="20"/>
          <w:szCs w:val="20"/>
        </w:rPr>
      </w:pPr>
      <w:r w:rsidRPr="00EB341F">
        <w:rPr>
          <w:rFonts w:cstheme="minorHAnsi"/>
          <w:b/>
          <w:bCs/>
          <w:sz w:val="20"/>
          <w:szCs w:val="20"/>
        </w:rPr>
        <w:t>Pond and wildlife:</w:t>
      </w:r>
      <w:r w:rsidRPr="00EB341F">
        <w:rPr>
          <w:rFonts w:cstheme="minorHAnsi"/>
          <w:sz w:val="20"/>
          <w:szCs w:val="20"/>
        </w:rPr>
        <w:t> The park has a picturesque man-made pond with a fountain, fish (including koi), ducks, and turtles.</w:t>
      </w:r>
    </w:p>
    <w:p w14:paraId="6FC2D5EE" w14:textId="77777777" w:rsidR="00EB341F" w:rsidRPr="00EB341F" w:rsidRDefault="00EB341F" w:rsidP="004D39DE">
      <w:pPr>
        <w:numPr>
          <w:ilvl w:val="0"/>
          <w:numId w:val="7"/>
        </w:numPr>
        <w:spacing w:after="0" w:line="240" w:lineRule="auto"/>
        <w:rPr>
          <w:rFonts w:cstheme="minorHAnsi"/>
          <w:sz w:val="20"/>
          <w:szCs w:val="20"/>
        </w:rPr>
      </w:pPr>
      <w:r w:rsidRPr="00EB341F">
        <w:rPr>
          <w:rFonts w:cstheme="minorHAnsi"/>
          <w:b/>
          <w:bCs/>
          <w:sz w:val="20"/>
          <w:szCs w:val="20"/>
        </w:rPr>
        <w:t>Paths and scenery:</w:t>
      </w:r>
      <w:r w:rsidRPr="00EB341F">
        <w:rPr>
          <w:rFonts w:cstheme="minorHAnsi"/>
          <w:sz w:val="20"/>
          <w:szCs w:val="20"/>
        </w:rPr>
        <w:t> A paved, circular walking path surrounds the pond, with additional unpaved trails in the hilly areas of the park. The park is known for its scenic views and peaceful atmosphere.</w:t>
      </w:r>
    </w:p>
    <w:p w14:paraId="2096060C" w14:textId="51B177E0" w:rsidR="00EB341F" w:rsidRPr="00EB341F" w:rsidRDefault="00EB341F" w:rsidP="004D39DE">
      <w:pPr>
        <w:numPr>
          <w:ilvl w:val="0"/>
          <w:numId w:val="7"/>
        </w:numPr>
        <w:spacing w:after="0" w:line="240" w:lineRule="auto"/>
        <w:rPr>
          <w:rFonts w:cstheme="minorHAnsi"/>
          <w:sz w:val="20"/>
          <w:szCs w:val="20"/>
        </w:rPr>
      </w:pPr>
      <w:r w:rsidRPr="00EB341F">
        <w:rPr>
          <w:rFonts w:cstheme="minorHAnsi"/>
          <w:b/>
          <w:bCs/>
          <w:sz w:val="20"/>
          <w:szCs w:val="20"/>
        </w:rPr>
        <w:t>Picnic and play areas:</w:t>
      </w:r>
      <w:r w:rsidRPr="00EB341F">
        <w:rPr>
          <w:rFonts w:cstheme="minorHAnsi"/>
          <w:sz w:val="20"/>
          <w:szCs w:val="20"/>
        </w:rPr>
        <w:t> </w:t>
      </w:r>
      <w:r w:rsidR="00030C06" w:rsidRPr="002206C7">
        <w:rPr>
          <w:rFonts w:cstheme="minorHAnsi"/>
          <w:sz w:val="20"/>
          <w:szCs w:val="20"/>
        </w:rPr>
        <w:t>S</w:t>
      </w:r>
      <w:r w:rsidRPr="00EB341F">
        <w:rPr>
          <w:rFonts w:cstheme="minorHAnsi"/>
          <w:sz w:val="20"/>
          <w:szCs w:val="20"/>
        </w:rPr>
        <w:t>haded picnic tables and benches throughout the park, as well as a playground for children.</w:t>
      </w:r>
    </w:p>
    <w:p w14:paraId="3672B421" w14:textId="77777777" w:rsidR="00EB341F" w:rsidRPr="00EB341F" w:rsidRDefault="00EB341F" w:rsidP="004D39DE">
      <w:pPr>
        <w:numPr>
          <w:ilvl w:val="0"/>
          <w:numId w:val="7"/>
        </w:numPr>
        <w:spacing w:after="0" w:line="240" w:lineRule="auto"/>
        <w:rPr>
          <w:rFonts w:cstheme="minorHAnsi"/>
          <w:sz w:val="20"/>
          <w:szCs w:val="20"/>
        </w:rPr>
      </w:pPr>
      <w:r w:rsidRPr="00EB341F">
        <w:rPr>
          <w:rFonts w:cstheme="minorHAnsi"/>
          <w:b/>
          <w:bCs/>
          <w:sz w:val="20"/>
          <w:szCs w:val="20"/>
        </w:rPr>
        <w:t>Dog-friendly:</w:t>
      </w:r>
      <w:r w:rsidRPr="00EB341F">
        <w:rPr>
          <w:rFonts w:cstheme="minorHAnsi"/>
          <w:sz w:val="20"/>
          <w:szCs w:val="20"/>
        </w:rPr>
        <w:t> The park is dog-friendly, though dogs must be on a leash.</w:t>
      </w:r>
    </w:p>
    <w:p w14:paraId="37B5E438" w14:textId="77777777" w:rsidR="00672A2F" w:rsidRDefault="00672A2F" w:rsidP="004D39DE">
      <w:pPr>
        <w:spacing w:after="0" w:line="240" w:lineRule="auto"/>
        <w:rPr>
          <w:rFonts w:cstheme="minorHAnsi"/>
          <w:sz w:val="20"/>
          <w:szCs w:val="20"/>
        </w:rPr>
      </w:pPr>
    </w:p>
    <w:p w14:paraId="07BD39BC" w14:textId="452832EA" w:rsidR="00A92602" w:rsidRPr="00A92602" w:rsidRDefault="00A92602" w:rsidP="004D39DE">
      <w:pPr>
        <w:spacing w:after="0" w:line="240" w:lineRule="auto"/>
        <w:rPr>
          <w:rFonts w:cstheme="minorHAnsi"/>
          <w:b/>
          <w:bCs/>
          <w:u w:val="single"/>
        </w:rPr>
      </w:pPr>
      <w:r>
        <w:rPr>
          <w:rFonts w:cstheme="minorHAnsi"/>
          <w:b/>
          <w:bCs/>
          <w:u w:val="single"/>
        </w:rPr>
        <w:t xml:space="preserve">Summary: </w:t>
      </w:r>
      <w:r w:rsidRPr="00A92602">
        <w:rPr>
          <w:rFonts w:cstheme="minorHAnsi"/>
          <w:b/>
          <w:bCs/>
          <w:u w:val="single"/>
        </w:rPr>
        <w:t>Parks versus Downtown Parking Lot</w:t>
      </w:r>
    </w:p>
    <w:p w14:paraId="3CCD0A95" w14:textId="6EE372BC" w:rsidR="00672A2F" w:rsidRPr="002206C7" w:rsidRDefault="00672A2F" w:rsidP="004D39DE">
      <w:pPr>
        <w:spacing w:after="0" w:line="240" w:lineRule="auto"/>
        <w:rPr>
          <w:rFonts w:cstheme="minorHAnsi"/>
          <w:sz w:val="20"/>
          <w:szCs w:val="20"/>
        </w:rPr>
      </w:pPr>
      <w:r>
        <w:rPr>
          <w:rFonts w:cstheme="minorHAnsi"/>
          <w:sz w:val="20"/>
          <w:szCs w:val="20"/>
        </w:rPr>
        <w:t xml:space="preserve">Spreading out very </w:t>
      </w:r>
      <w:proofErr w:type="gramStart"/>
      <w:r>
        <w:rPr>
          <w:rFonts w:cstheme="minorHAnsi"/>
          <w:sz w:val="20"/>
          <w:szCs w:val="20"/>
        </w:rPr>
        <w:t>low and low income</w:t>
      </w:r>
      <w:proofErr w:type="gramEnd"/>
      <w:r>
        <w:rPr>
          <w:rFonts w:cstheme="minorHAnsi"/>
          <w:sz w:val="20"/>
          <w:szCs w:val="20"/>
        </w:rPr>
        <w:t xml:space="preserve"> housing options in v</w:t>
      </w:r>
      <w:r w:rsidR="00A92602">
        <w:rPr>
          <w:rFonts w:cstheme="minorHAnsi"/>
          <w:sz w:val="20"/>
          <w:szCs w:val="20"/>
        </w:rPr>
        <w:t>arious</w:t>
      </w:r>
      <w:r>
        <w:rPr>
          <w:rFonts w:cstheme="minorHAnsi"/>
          <w:sz w:val="20"/>
          <w:szCs w:val="20"/>
        </w:rPr>
        <w:t xml:space="preserve"> parks will prevent the overcrowding, isolationist environments that would be inevitable by taking over downtown parking lots to crowd all the very </w:t>
      </w:r>
      <w:proofErr w:type="gramStart"/>
      <w:r>
        <w:rPr>
          <w:rFonts w:cstheme="minorHAnsi"/>
          <w:sz w:val="20"/>
          <w:szCs w:val="20"/>
        </w:rPr>
        <w:t>low and low income</w:t>
      </w:r>
      <w:proofErr w:type="gramEnd"/>
      <w:r>
        <w:rPr>
          <w:rFonts w:cstheme="minorHAnsi"/>
          <w:sz w:val="20"/>
          <w:szCs w:val="20"/>
        </w:rPr>
        <w:t xml:space="preserve"> housing options.</w:t>
      </w:r>
      <w:r w:rsidR="00A92602">
        <w:rPr>
          <w:rFonts w:cstheme="minorHAnsi"/>
          <w:sz w:val="20"/>
          <w:szCs w:val="20"/>
        </w:rPr>
        <w:t xml:space="preserve"> Parks provide far more desirable and higher quality of life environments that our people deserve.</w:t>
      </w:r>
    </w:p>
    <w:sectPr w:rsidR="00672A2F" w:rsidRPr="00220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182C"/>
    <w:multiLevelType w:val="multilevel"/>
    <w:tmpl w:val="1D7A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64D8B"/>
    <w:multiLevelType w:val="multilevel"/>
    <w:tmpl w:val="43E2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732B0D"/>
    <w:multiLevelType w:val="multilevel"/>
    <w:tmpl w:val="9058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5E615F"/>
    <w:multiLevelType w:val="multilevel"/>
    <w:tmpl w:val="902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1D3FA0"/>
    <w:multiLevelType w:val="hybridMultilevel"/>
    <w:tmpl w:val="BA76B8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0C1778"/>
    <w:multiLevelType w:val="multilevel"/>
    <w:tmpl w:val="3142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4524D7"/>
    <w:multiLevelType w:val="multilevel"/>
    <w:tmpl w:val="C540CA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4324D2"/>
    <w:multiLevelType w:val="multilevel"/>
    <w:tmpl w:val="AF54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0689231">
    <w:abstractNumId w:val="1"/>
  </w:num>
  <w:num w:numId="2" w16cid:durableId="1950626247">
    <w:abstractNumId w:val="6"/>
  </w:num>
  <w:num w:numId="3" w16cid:durableId="544099511">
    <w:abstractNumId w:val="5"/>
  </w:num>
  <w:num w:numId="4" w16cid:durableId="1780248809">
    <w:abstractNumId w:val="4"/>
  </w:num>
  <w:num w:numId="5" w16cid:durableId="1544750225">
    <w:abstractNumId w:val="7"/>
  </w:num>
  <w:num w:numId="6" w16cid:durableId="2050759252">
    <w:abstractNumId w:val="2"/>
  </w:num>
  <w:num w:numId="7" w16cid:durableId="512308673">
    <w:abstractNumId w:val="0"/>
  </w:num>
  <w:num w:numId="8" w16cid:durableId="1993168498">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9" w16cid:durableId="535626416">
    <w:abstractNumId w:val="3"/>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9E2"/>
    <w:rsid w:val="00030C06"/>
    <w:rsid w:val="001D69E2"/>
    <w:rsid w:val="002206C7"/>
    <w:rsid w:val="00307178"/>
    <w:rsid w:val="00397AB2"/>
    <w:rsid w:val="004D39DE"/>
    <w:rsid w:val="00672A2F"/>
    <w:rsid w:val="006F108B"/>
    <w:rsid w:val="007E47C7"/>
    <w:rsid w:val="007F23F7"/>
    <w:rsid w:val="007F2AFF"/>
    <w:rsid w:val="00A702E9"/>
    <w:rsid w:val="00A92602"/>
    <w:rsid w:val="00BE04A6"/>
    <w:rsid w:val="00BF56F4"/>
    <w:rsid w:val="00CB516E"/>
    <w:rsid w:val="00CF09C4"/>
    <w:rsid w:val="00D11EF7"/>
    <w:rsid w:val="00D360EB"/>
    <w:rsid w:val="00EA6C71"/>
    <w:rsid w:val="00EB341F"/>
    <w:rsid w:val="00FD2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063AF"/>
  <w15:chartTrackingRefBased/>
  <w15:docId w15:val="{6C292BD0-C24C-451E-9E7F-DEBF41D9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9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D69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69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69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69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69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9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9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9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9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D69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69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69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69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6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9E2"/>
    <w:rPr>
      <w:rFonts w:eastAsiaTheme="majorEastAsia" w:cstheme="majorBidi"/>
      <w:color w:val="272727" w:themeColor="text1" w:themeTint="D8"/>
    </w:rPr>
  </w:style>
  <w:style w:type="paragraph" w:styleId="Title">
    <w:name w:val="Title"/>
    <w:basedOn w:val="Normal"/>
    <w:next w:val="Normal"/>
    <w:link w:val="TitleChar"/>
    <w:uiPriority w:val="10"/>
    <w:qFormat/>
    <w:rsid w:val="001D6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9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9E2"/>
    <w:pPr>
      <w:spacing w:before="160"/>
      <w:jc w:val="center"/>
    </w:pPr>
    <w:rPr>
      <w:i/>
      <w:iCs/>
      <w:color w:val="404040" w:themeColor="text1" w:themeTint="BF"/>
    </w:rPr>
  </w:style>
  <w:style w:type="character" w:customStyle="1" w:styleId="QuoteChar">
    <w:name w:val="Quote Char"/>
    <w:basedOn w:val="DefaultParagraphFont"/>
    <w:link w:val="Quote"/>
    <w:uiPriority w:val="29"/>
    <w:rsid w:val="001D69E2"/>
    <w:rPr>
      <w:i/>
      <w:iCs/>
      <w:color w:val="404040" w:themeColor="text1" w:themeTint="BF"/>
    </w:rPr>
  </w:style>
  <w:style w:type="paragraph" w:styleId="ListParagraph">
    <w:name w:val="List Paragraph"/>
    <w:basedOn w:val="Normal"/>
    <w:uiPriority w:val="34"/>
    <w:qFormat/>
    <w:rsid w:val="001D69E2"/>
    <w:pPr>
      <w:ind w:left="720"/>
      <w:contextualSpacing/>
    </w:pPr>
  </w:style>
  <w:style w:type="character" w:styleId="IntenseEmphasis">
    <w:name w:val="Intense Emphasis"/>
    <w:basedOn w:val="DefaultParagraphFont"/>
    <w:uiPriority w:val="21"/>
    <w:qFormat/>
    <w:rsid w:val="001D69E2"/>
    <w:rPr>
      <w:i/>
      <w:iCs/>
      <w:color w:val="2F5496" w:themeColor="accent1" w:themeShade="BF"/>
    </w:rPr>
  </w:style>
  <w:style w:type="paragraph" w:styleId="IntenseQuote">
    <w:name w:val="Intense Quote"/>
    <w:basedOn w:val="Normal"/>
    <w:next w:val="Normal"/>
    <w:link w:val="IntenseQuoteChar"/>
    <w:uiPriority w:val="30"/>
    <w:qFormat/>
    <w:rsid w:val="001D69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69E2"/>
    <w:rPr>
      <w:i/>
      <w:iCs/>
      <w:color w:val="2F5496" w:themeColor="accent1" w:themeShade="BF"/>
    </w:rPr>
  </w:style>
  <w:style w:type="character" w:styleId="IntenseReference">
    <w:name w:val="Intense Reference"/>
    <w:basedOn w:val="DefaultParagraphFont"/>
    <w:uiPriority w:val="32"/>
    <w:qFormat/>
    <w:rsid w:val="001D69E2"/>
    <w:rPr>
      <w:b/>
      <w:bCs/>
      <w:smallCaps/>
      <w:color w:val="2F5496" w:themeColor="accent1" w:themeShade="BF"/>
      <w:spacing w:val="5"/>
    </w:rPr>
  </w:style>
  <w:style w:type="character" w:styleId="Hyperlink">
    <w:name w:val="Hyperlink"/>
    <w:basedOn w:val="DefaultParagraphFont"/>
    <w:uiPriority w:val="99"/>
    <w:unhideWhenUsed/>
    <w:rsid w:val="00BF56F4"/>
    <w:rPr>
      <w:color w:val="0563C1" w:themeColor="hyperlink"/>
      <w:u w:val="single"/>
    </w:rPr>
  </w:style>
  <w:style w:type="character" w:styleId="UnresolvedMention">
    <w:name w:val="Unresolved Mention"/>
    <w:basedOn w:val="DefaultParagraphFont"/>
    <w:uiPriority w:val="99"/>
    <w:semiHidden/>
    <w:unhideWhenUsed/>
    <w:rsid w:val="00BF56F4"/>
    <w:rPr>
      <w:color w:val="605E5C"/>
      <w:shd w:val="clear" w:color="auto" w:fill="E1DFDD"/>
    </w:rPr>
  </w:style>
  <w:style w:type="character" w:customStyle="1" w:styleId="t286pc">
    <w:name w:val="t286pc"/>
    <w:basedOn w:val="DefaultParagraphFont"/>
    <w:rsid w:val="00CB516E"/>
  </w:style>
  <w:style w:type="character" w:styleId="Strong">
    <w:name w:val="Strong"/>
    <w:basedOn w:val="DefaultParagraphFont"/>
    <w:uiPriority w:val="22"/>
    <w:qFormat/>
    <w:rsid w:val="00CB516E"/>
    <w:rPr>
      <w:b/>
      <w:bCs/>
    </w:rPr>
  </w:style>
  <w:style w:type="character" w:customStyle="1" w:styleId="vkekvd">
    <w:name w:val="vkekvd"/>
    <w:basedOn w:val="DefaultParagraphFont"/>
    <w:rsid w:val="00CB516E"/>
  </w:style>
  <w:style w:type="paragraph" w:styleId="NormalWeb">
    <w:name w:val="Normal (Web)"/>
    <w:basedOn w:val="Normal"/>
    <w:uiPriority w:val="99"/>
    <w:semiHidden/>
    <w:unhideWhenUsed/>
    <w:rsid w:val="00EB341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viewer/place?mid=/g/1v1vdf5b&amp;sa=X&amp;ved=2ahUKEwjPlLq36vyQAxU4NzQIHS4bII0QqdYPegQIAhAE" TargetMode="External"/><Relationship Id="rId5" Type="http://schemas.openxmlformats.org/officeDocument/2006/relationships/hyperlink" Target="https://www.google.com/viewer/place?mid=/g/1yh807dkw&amp;sa=X&amp;ved=2ahUKEwiag92C6vyQAxXvDDQIHXaLNqMQqdYPegQIAhA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2</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rubye cervelli</dc:creator>
  <cp:keywords/>
  <dc:description/>
  <cp:lastModifiedBy>rubye cervelli</cp:lastModifiedBy>
  <cp:revision>18</cp:revision>
  <cp:lastPrinted>2025-11-18T23:41:00Z</cp:lastPrinted>
  <dcterms:created xsi:type="dcterms:W3CDTF">2025-11-18T20:27:00Z</dcterms:created>
  <dcterms:modified xsi:type="dcterms:W3CDTF">2025-11-19T00:06:00Z</dcterms:modified>
</cp:coreProperties>
</file>